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9A6" w:rsidRPr="00600988" w:rsidRDefault="007F79A6" w:rsidP="007F79A6">
      <w:pPr>
        <w:jc w:val="center"/>
        <w:rPr>
          <w:b/>
          <w:bCs/>
          <w:color w:val="000000"/>
          <w:sz w:val="26"/>
          <w:szCs w:val="26"/>
        </w:rPr>
      </w:pPr>
      <w:r w:rsidRPr="00600988">
        <w:rPr>
          <w:b/>
          <w:sz w:val="26"/>
          <w:szCs w:val="26"/>
        </w:rPr>
        <w:t xml:space="preserve">Министерство </w:t>
      </w:r>
      <w:r>
        <w:rPr>
          <w:b/>
          <w:sz w:val="26"/>
          <w:szCs w:val="26"/>
        </w:rPr>
        <w:t xml:space="preserve">промышленности и торговли Удмуртской Республики </w:t>
      </w:r>
      <w:r w:rsidRPr="00600988">
        <w:rPr>
          <w:b/>
          <w:sz w:val="26"/>
          <w:szCs w:val="26"/>
        </w:rPr>
        <w:t>уведомляет о пр</w:t>
      </w:r>
      <w:r>
        <w:rPr>
          <w:b/>
          <w:sz w:val="26"/>
          <w:szCs w:val="26"/>
        </w:rPr>
        <w:t xml:space="preserve">оведении публичного обсуждения </w:t>
      </w:r>
      <w:r w:rsidRPr="00600988">
        <w:rPr>
          <w:b/>
          <w:sz w:val="26"/>
          <w:szCs w:val="26"/>
        </w:rPr>
        <w:t xml:space="preserve">проекта </w:t>
      </w:r>
      <w:r>
        <w:rPr>
          <w:b/>
          <w:sz w:val="26"/>
          <w:szCs w:val="26"/>
        </w:rPr>
        <w:t>документа стратегического планирования в Удмуртской Республике</w:t>
      </w:r>
    </w:p>
    <w:p w:rsidR="007F79A6" w:rsidRPr="00600988" w:rsidRDefault="007F79A6" w:rsidP="007F79A6">
      <w:pPr>
        <w:jc w:val="both"/>
        <w:rPr>
          <w:sz w:val="26"/>
          <w:szCs w:val="26"/>
        </w:rPr>
      </w:pPr>
    </w:p>
    <w:p w:rsidR="007F79A6" w:rsidRDefault="007F79A6" w:rsidP="007F79A6">
      <w:pPr>
        <w:pBdr>
          <w:top w:val="single" w:sz="4" w:space="1" w:color="auto"/>
          <w:left w:val="single" w:sz="4" w:space="4" w:color="auto"/>
          <w:bottom w:val="single" w:sz="4" w:space="1" w:color="auto"/>
          <w:right w:val="single" w:sz="4" w:space="4" w:color="auto"/>
        </w:pBdr>
        <w:ind w:firstLine="539"/>
        <w:jc w:val="both"/>
        <w:rPr>
          <w:sz w:val="26"/>
          <w:szCs w:val="26"/>
        </w:rPr>
      </w:pPr>
      <w:r>
        <w:rPr>
          <w:b/>
          <w:sz w:val="26"/>
          <w:szCs w:val="26"/>
        </w:rPr>
        <w:t>Вид проекта документа стратегического планирования</w:t>
      </w:r>
      <w:r w:rsidRPr="00186115">
        <w:rPr>
          <w:sz w:val="26"/>
          <w:szCs w:val="26"/>
        </w:rPr>
        <w:t>: постановление Правительства Удмуртской Республики о внесении изменений в государственную программу</w:t>
      </w:r>
      <w:r>
        <w:rPr>
          <w:sz w:val="26"/>
          <w:szCs w:val="26"/>
        </w:rPr>
        <w:t xml:space="preserve"> Удмуртской Республики</w:t>
      </w:r>
    </w:p>
    <w:p w:rsidR="007F79A6" w:rsidRPr="00D0760A" w:rsidRDefault="007F79A6" w:rsidP="007F79A6">
      <w:pPr>
        <w:pBdr>
          <w:top w:val="single" w:sz="4" w:space="1" w:color="auto"/>
          <w:left w:val="single" w:sz="4" w:space="4" w:color="auto"/>
          <w:bottom w:val="single" w:sz="4" w:space="1" w:color="auto"/>
          <w:right w:val="single" w:sz="4" w:space="4" w:color="auto"/>
        </w:pBdr>
        <w:ind w:firstLine="539"/>
        <w:jc w:val="both"/>
        <w:rPr>
          <w:sz w:val="26"/>
          <w:szCs w:val="26"/>
        </w:rPr>
      </w:pPr>
      <w:r w:rsidRPr="00186115">
        <w:rPr>
          <w:b/>
          <w:sz w:val="26"/>
          <w:szCs w:val="26"/>
        </w:rPr>
        <w:t>Наименование проекта документа</w:t>
      </w:r>
      <w:r>
        <w:rPr>
          <w:sz w:val="26"/>
          <w:szCs w:val="26"/>
        </w:rPr>
        <w:t xml:space="preserve"> </w:t>
      </w:r>
      <w:r>
        <w:rPr>
          <w:b/>
          <w:sz w:val="26"/>
          <w:szCs w:val="26"/>
        </w:rPr>
        <w:t xml:space="preserve">стратегического планирования: </w:t>
      </w:r>
      <w:r w:rsidR="00D0760A">
        <w:rPr>
          <w:b/>
          <w:sz w:val="26"/>
          <w:szCs w:val="26"/>
        </w:rPr>
        <w:t xml:space="preserve">              </w:t>
      </w:r>
      <w:r w:rsidR="00D0760A" w:rsidRPr="00D0760A">
        <w:rPr>
          <w:sz w:val="26"/>
          <w:szCs w:val="26"/>
        </w:rPr>
        <w:t>О внесении изменений в постановление Правительства Удмуртской Республики от 20 мая 2013 года № 201 «Об утверждении государственной программы Удмуртской Республики «Развитие промышленности и потребительского рынка»</w:t>
      </w:r>
    </w:p>
    <w:p w:rsidR="007F79A6" w:rsidRPr="00600988" w:rsidRDefault="007F79A6" w:rsidP="007F79A6">
      <w:pPr>
        <w:pBdr>
          <w:top w:val="single" w:sz="4" w:space="1" w:color="auto"/>
          <w:left w:val="single" w:sz="4" w:space="4" w:color="auto"/>
          <w:bottom w:val="single" w:sz="4" w:space="1" w:color="auto"/>
          <w:right w:val="single" w:sz="4" w:space="4" w:color="auto"/>
        </w:pBdr>
        <w:ind w:firstLine="539"/>
        <w:jc w:val="both"/>
        <w:rPr>
          <w:b/>
          <w:sz w:val="26"/>
          <w:szCs w:val="26"/>
        </w:rPr>
      </w:pPr>
      <w:r w:rsidRPr="00600988">
        <w:rPr>
          <w:b/>
          <w:sz w:val="26"/>
          <w:szCs w:val="26"/>
        </w:rPr>
        <w:t xml:space="preserve">Разработчик проекта: </w:t>
      </w:r>
      <w:r w:rsidRPr="00600988">
        <w:rPr>
          <w:sz w:val="26"/>
          <w:szCs w:val="26"/>
        </w:rPr>
        <w:t xml:space="preserve">Министерство </w:t>
      </w:r>
      <w:r w:rsidR="00D0760A" w:rsidRPr="00D0760A">
        <w:rPr>
          <w:sz w:val="26"/>
          <w:szCs w:val="26"/>
        </w:rPr>
        <w:t>промышленности и торговли</w:t>
      </w:r>
      <w:r w:rsidRPr="00600988">
        <w:rPr>
          <w:sz w:val="26"/>
          <w:szCs w:val="26"/>
        </w:rPr>
        <w:t xml:space="preserve"> Удмуртской Республики </w:t>
      </w:r>
    </w:p>
    <w:p w:rsidR="007F79A6" w:rsidRPr="00600988" w:rsidRDefault="007F79A6" w:rsidP="007F79A6">
      <w:pPr>
        <w:pBdr>
          <w:top w:val="single" w:sz="4" w:space="1" w:color="auto"/>
          <w:left w:val="single" w:sz="4" w:space="4" w:color="auto"/>
          <w:bottom w:val="single" w:sz="4" w:space="1" w:color="auto"/>
          <w:right w:val="single" w:sz="4" w:space="4" w:color="auto"/>
        </w:pBdr>
        <w:ind w:firstLine="539"/>
        <w:jc w:val="both"/>
        <w:rPr>
          <w:b/>
          <w:sz w:val="26"/>
          <w:szCs w:val="26"/>
        </w:rPr>
      </w:pPr>
      <w:r>
        <w:rPr>
          <w:b/>
          <w:sz w:val="26"/>
          <w:szCs w:val="26"/>
        </w:rPr>
        <w:t>Сроки проведения публичного обсуждения</w:t>
      </w:r>
      <w:r w:rsidRPr="00600988">
        <w:rPr>
          <w:b/>
          <w:sz w:val="26"/>
          <w:szCs w:val="26"/>
        </w:rPr>
        <w:t xml:space="preserve">: </w:t>
      </w:r>
      <w:r w:rsidR="00A679CF">
        <w:rPr>
          <w:sz w:val="26"/>
          <w:szCs w:val="26"/>
        </w:rPr>
        <w:t>13</w:t>
      </w:r>
      <w:r w:rsidR="00024396">
        <w:rPr>
          <w:sz w:val="26"/>
          <w:szCs w:val="26"/>
        </w:rPr>
        <w:t xml:space="preserve"> </w:t>
      </w:r>
      <w:r w:rsidR="00A679CF">
        <w:rPr>
          <w:sz w:val="26"/>
          <w:szCs w:val="26"/>
        </w:rPr>
        <w:t>февраля</w:t>
      </w:r>
      <w:r>
        <w:rPr>
          <w:sz w:val="26"/>
          <w:szCs w:val="26"/>
        </w:rPr>
        <w:t xml:space="preserve"> </w:t>
      </w:r>
      <w:r w:rsidRPr="00600988">
        <w:rPr>
          <w:sz w:val="26"/>
          <w:szCs w:val="26"/>
        </w:rPr>
        <w:t>20</w:t>
      </w:r>
      <w:r w:rsidR="00A679CF">
        <w:rPr>
          <w:sz w:val="26"/>
          <w:szCs w:val="26"/>
        </w:rPr>
        <w:t xml:space="preserve">23 года – </w:t>
      </w:r>
      <w:r w:rsidR="00512903">
        <w:rPr>
          <w:sz w:val="26"/>
          <w:szCs w:val="26"/>
        </w:rPr>
        <w:t>2</w:t>
      </w:r>
      <w:r w:rsidR="00A679CF">
        <w:rPr>
          <w:sz w:val="26"/>
          <w:szCs w:val="26"/>
        </w:rPr>
        <w:t>0 февраля</w:t>
      </w:r>
      <w:r>
        <w:rPr>
          <w:sz w:val="26"/>
          <w:szCs w:val="26"/>
        </w:rPr>
        <w:t xml:space="preserve"> </w:t>
      </w:r>
      <w:r w:rsidRPr="00600988">
        <w:rPr>
          <w:sz w:val="26"/>
          <w:szCs w:val="26"/>
        </w:rPr>
        <w:t>20</w:t>
      </w:r>
      <w:r w:rsidR="00A679CF">
        <w:rPr>
          <w:sz w:val="26"/>
          <w:szCs w:val="26"/>
        </w:rPr>
        <w:t>23</w:t>
      </w:r>
      <w:r w:rsidRPr="00600988">
        <w:rPr>
          <w:sz w:val="26"/>
          <w:szCs w:val="26"/>
        </w:rPr>
        <w:t xml:space="preserve"> года</w:t>
      </w:r>
    </w:p>
    <w:p w:rsidR="007F79A6" w:rsidRPr="001121AC" w:rsidRDefault="007F79A6" w:rsidP="007F79A6">
      <w:pPr>
        <w:pBdr>
          <w:top w:val="single" w:sz="4" w:space="1" w:color="auto"/>
          <w:left w:val="single" w:sz="4" w:space="4" w:color="auto"/>
          <w:bottom w:val="single" w:sz="4" w:space="1" w:color="auto"/>
          <w:right w:val="single" w:sz="4" w:space="4" w:color="auto"/>
        </w:pBdr>
        <w:ind w:firstLine="539"/>
        <w:jc w:val="both"/>
        <w:rPr>
          <w:sz w:val="26"/>
          <w:szCs w:val="26"/>
        </w:rPr>
      </w:pPr>
      <w:r w:rsidRPr="00600988">
        <w:rPr>
          <w:b/>
          <w:sz w:val="26"/>
          <w:szCs w:val="26"/>
        </w:rPr>
        <w:t>Способ</w:t>
      </w:r>
      <w:r>
        <w:rPr>
          <w:b/>
          <w:sz w:val="26"/>
          <w:szCs w:val="26"/>
        </w:rPr>
        <w:t xml:space="preserve"> представления замечаний и предложений</w:t>
      </w:r>
      <w:r w:rsidRPr="00600988">
        <w:rPr>
          <w:b/>
          <w:sz w:val="26"/>
          <w:szCs w:val="26"/>
        </w:rPr>
        <w:t>:</w:t>
      </w:r>
      <w:r w:rsidRPr="00600988">
        <w:rPr>
          <w:sz w:val="26"/>
          <w:szCs w:val="26"/>
        </w:rPr>
        <w:t xml:space="preserve"> Направление по электронной почте на адрес</w:t>
      </w:r>
      <w:r w:rsidRPr="00C318E6">
        <w:rPr>
          <w:sz w:val="26"/>
          <w:szCs w:val="26"/>
        </w:rPr>
        <w:t>:</w:t>
      </w:r>
      <w:r w:rsidRPr="00600988">
        <w:rPr>
          <w:sz w:val="26"/>
          <w:szCs w:val="26"/>
        </w:rPr>
        <w:t xml:space="preserve"> </w:t>
      </w:r>
      <w:proofErr w:type="spellStart"/>
      <w:r w:rsidR="00D0760A">
        <w:rPr>
          <w:sz w:val="26"/>
          <w:szCs w:val="26"/>
          <w:lang w:val="en-US"/>
        </w:rPr>
        <w:t>mullakhmetova</w:t>
      </w:r>
      <w:proofErr w:type="spellEnd"/>
      <w:r w:rsidR="00D0760A" w:rsidRPr="00D0760A">
        <w:rPr>
          <w:sz w:val="26"/>
          <w:szCs w:val="26"/>
        </w:rPr>
        <w:t>_</w:t>
      </w:r>
      <w:proofErr w:type="spellStart"/>
      <w:r w:rsidR="00D0760A">
        <w:rPr>
          <w:sz w:val="26"/>
          <w:szCs w:val="26"/>
          <w:lang w:val="en-US"/>
        </w:rPr>
        <w:t>rn</w:t>
      </w:r>
      <w:proofErr w:type="spellEnd"/>
      <w:r w:rsidRPr="005A6978">
        <w:rPr>
          <w:sz w:val="26"/>
          <w:szCs w:val="26"/>
        </w:rPr>
        <w:t>@</w:t>
      </w:r>
      <w:proofErr w:type="spellStart"/>
      <w:r w:rsidR="00D0760A">
        <w:rPr>
          <w:sz w:val="26"/>
          <w:szCs w:val="26"/>
          <w:lang w:val="en-US"/>
        </w:rPr>
        <w:t>mpt</w:t>
      </w:r>
      <w:proofErr w:type="spellEnd"/>
      <w:r w:rsidRPr="005A6978">
        <w:rPr>
          <w:sz w:val="26"/>
          <w:szCs w:val="26"/>
        </w:rPr>
        <w:t xml:space="preserve">.udmr.ru </w:t>
      </w:r>
      <w:r w:rsidRPr="00600988">
        <w:rPr>
          <w:sz w:val="26"/>
          <w:szCs w:val="26"/>
        </w:rPr>
        <w:t>в виде прикрепленного файла, заполненного по прилагаемой форме.</w:t>
      </w:r>
    </w:p>
    <w:p w:rsidR="007F79A6" w:rsidRPr="00600988" w:rsidRDefault="007F79A6" w:rsidP="007F79A6">
      <w:pPr>
        <w:pBdr>
          <w:top w:val="single" w:sz="4" w:space="1" w:color="auto"/>
          <w:left w:val="single" w:sz="4" w:space="4" w:color="auto"/>
          <w:bottom w:val="single" w:sz="4" w:space="1" w:color="auto"/>
          <w:right w:val="single" w:sz="4" w:space="4" w:color="auto"/>
        </w:pBdr>
        <w:ind w:firstLine="539"/>
        <w:jc w:val="both"/>
        <w:rPr>
          <w:sz w:val="26"/>
          <w:szCs w:val="26"/>
        </w:rPr>
      </w:pPr>
      <w:r w:rsidRPr="00600988">
        <w:rPr>
          <w:b/>
          <w:sz w:val="26"/>
          <w:szCs w:val="26"/>
        </w:rPr>
        <w:t>Контактное лицо по вопросам</w:t>
      </w:r>
      <w:r>
        <w:rPr>
          <w:b/>
          <w:sz w:val="26"/>
          <w:szCs w:val="26"/>
        </w:rPr>
        <w:t xml:space="preserve"> представления замечаний и предложений</w:t>
      </w:r>
      <w:r w:rsidRPr="00600988">
        <w:rPr>
          <w:b/>
          <w:sz w:val="26"/>
          <w:szCs w:val="26"/>
        </w:rPr>
        <w:t>:</w:t>
      </w:r>
      <w:r w:rsidRPr="00600988">
        <w:rPr>
          <w:sz w:val="26"/>
          <w:szCs w:val="26"/>
        </w:rPr>
        <w:t xml:space="preserve"> </w:t>
      </w:r>
    </w:p>
    <w:p w:rsidR="007F79A6" w:rsidRPr="00600988" w:rsidRDefault="00D0760A" w:rsidP="007F79A6">
      <w:pPr>
        <w:pBdr>
          <w:top w:val="single" w:sz="4" w:space="1" w:color="auto"/>
          <w:left w:val="single" w:sz="4" w:space="4" w:color="auto"/>
          <w:bottom w:val="single" w:sz="4" w:space="1" w:color="auto"/>
          <w:right w:val="single" w:sz="4" w:space="4" w:color="auto"/>
        </w:pBdr>
        <w:ind w:firstLine="539"/>
        <w:jc w:val="both"/>
        <w:rPr>
          <w:sz w:val="26"/>
          <w:szCs w:val="26"/>
        </w:rPr>
      </w:pPr>
      <w:proofErr w:type="spellStart"/>
      <w:r>
        <w:rPr>
          <w:sz w:val="26"/>
          <w:szCs w:val="26"/>
        </w:rPr>
        <w:t>Муллахметова</w:t>
      </w:r>
      <w:proofErr w:type="spellEnd"/>
      <w:r>
        <w:rPr>
          <w:sz w:val="26"/>
          <w:szCs w:val="26"/>
        </w:rPr>
        <w:t xml:space="preserve"> Резеда </w:t>
      </w:r>
      <w:proofErr w:type="spellStart"/>
      <w:r>
        <w:rPr>
          <w:sz w:val="26"/>
          <w:szCs w:val="26"/>
        </w:rPr>
        <w:t>Наилевна</w:t>
      </w:r>
      <w:proofErr w:type="spellEnd"/>
      <w:r w:rsidR="00A679CF">
        <w:rPr>
          <w:sz w:val="26"/>
          <w:szCs w:val="26"/>
        </w:rPr>
        <w:t xml:space="preserve"> – начальник </w:t>
      </w:r>
      <w:proofErr w:type="gramStart"/>
      <w:r w:rsidR="00A679CF">
        <w:rPr>
          <w:sz w:val="26"/>
          <w:szCs w:val="26"/>
        </w:rPr>
        <w:t>сектора реализации государственных программ отдела стратегического планирования</w:t>
      </w:r>
      <w:r w:rsidR="007F79A6" w:rsidRPr="00600988">
        <w:rPr>
          <w:sz w:val="26"/>
          <w:szCs w:val="26"/>
        </w:rPr>
        <w:t xml:space="preserve"> </w:t>
      </w:r>
      <w:r w:rsidR="00A679CF">
        <w:rPr>
          <w:sz w:val="26"/>
          <w:szCs w:val="26"/>
        </w:rPr>
        <w:t>Аналитического</w:t>
      </w:r>
      <w:proofErr w:type="gramEnd"/>
      <w:r w:rsidR="00A679CF">
        <w:rPr>
          <w:sz w:val="26"/>
          <w:szCs w:val="26"/>
        </w:rPr>
        <w:t xml:space="preserve"> Управления</w:t>
      </w:r>
      <w:r w:rsidR="007F79A6" w:rsidRPr="00082796">
        <w:rPr>
          <w:sz w:val="26"/>
          <w:szCs w:val="26"/>
        </w:rPr>
        <w:t xml:space="preserve">, тел. (3412) </w:t>
      </w:r>
      <w:r>
        <w:rPr>
          <w:sz w:val="26"/>
          <w:szCs w:val="26"/>
        </w:rPr>
        <w:t>222-685 доб. 321</w:t>
      </w:r>
      <w:r w:rsidR="007F79A6" w:rsidRPr="00600988">
        <w:rPr>
          <w:sz w:val="26"/>
          <w:szCs w:val="26"/>
        </w:rPr>
        <w:t xml:space="preserve">, с </w:t>
      </w:r>
      <w:r>
        <w:rPr>
          <w:sz w:val="26"/>
          <w:szCs w:val="26"/>
        </w:rPr>
        <w:t>9</w:t>
      </w:r>
      <w:r w:rsidR="007F79A6" w:rsidRPr="00600988">
        <w:rPr>
          <w:sz w:val="26"/>
          <w:szCs w:val="26"/>
        </w:rPr>
        <w:t>-</w:t>
      </w:r>
      <w:r>
        <w:rPr>
          <w:sz w:val="26"/>
          <w:szCs w:val="26"/>
        </w:rPr>
        <w:t>0</w:t>
      </w:r>
      <w:r w:rsidR="007F79A6" w:rsidRPr="00600988">
        <w:rPr>
          <w:sz w:val="26"/>
          <w:szCs w:val="26"/>
        </w:rPr>
        <w:t>0 до 1</w:t>
      </w:r>
      <w:r>
        <w:rPr>
          <w:sz w:val="26"/>
          <w:szCs w:val="26"/>
        </w:rPr>
        <w:t>6</w:t>
      </w:r>
      <w:r w:rsidR="007F79A6" w:rsidRPr="00600988">
        <w:rPr>
          <w:sz w:val="26"/>
          <w:szCs w:val="26"/>
        </w:rPr>
        <w:t>-30 часов по рабочим дням.</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39"/>
        <w:jc w:val="both"/>
        <w:rPr>
          <w:b/>
          <w:sz w:val="26"/>
          <w:szCs w:val="26"/>
        </w:rPr>
      </w:pPr>
      <w:r>
        <w:rPr>
          <w:b/>
          <w:sz w:val="26"/>
          <w:szCs w:val="26"/>
        </w:rPr>
        <w:t xml:space="preserve">Прилагаемые </w:t>
      </w:r>
      <w:r w:rsidRPr="00600988">
        <w:rPr>
          <w:b/>
          <w:sz w:val="26"/>
          <w:szCs w:val="26"/>
        </w:rPr>
        <w:t>документы:</w:t>
      </w:r>
    </w:p>
    <w:p w:rsidR="007F79A6" w:rsidRDefault="007F79A6" w:rsidP="007F79A6">
      <w:pPr>
        <w:pBdr>
          <w:top w:val="single" w:sz="4" w:space="1" w:color="auto"/>
          <w:left w:val="single" w:sz="4" w:space="4" w:color="auto"/>
          <w:bottom w:val="single" w:sz="4" w:space="1" w:color="auto"/>
          <w:right w:val="single" w:sz="4" w:space="5" w:color="auto"/>
        </w:pBdr>
        <w:ind w:firstLine="539"/>
        <w:jc w:val="both"/>
        <w:rPr>
          <w:sz w:val="26"/>
          <w:szCs w:val="26"/>
        </w:rPr>
      </w:pPr>
      <w:r w:rsidRPr="00600988">
        <w:rPr>
          <w:sz w:val="26"/>
          <w:szCs w:val="26"/>
        </w:rPr>
        <w:t xml:space="preserve">1) проект постановления Правительства Удмуртской Республики </w:t>
      </w:r>
      <w:r w:rsidR="00D0760A">
        <w:rPr>
          <w:sz w:val="26"/>
          <w:szCs w:val="26"/>
        </w:rPr>
        <w:t>«</w:t>
      </w:r>
      <w:r w:rsidR="00D0760A" w:rsidRPr="00D0760A">
        <w:rPr>
          <w:sz w:val="26"/>
          <w:szCs w:val="26"/>
        </w:rPr>
        <w:t>О внесении изменений в постановление Правительства Удмуртской Республики от 20 мая 2013 года № 201 «Об утверждении государственной программы Удмуртской Республики «Развитие промышленности и потребительского рынка»</w:t>
      </w:r>
      <w:r w:rsidRPr="00600988">
        <w:rPr>
          <w:sz w:val="26"/>
          <w:szCs w:val="26"/>
        </w:rPr>
        <w:t>;</w:t>
      </w:r>
    </w:p>
    <w:p w:rsidR="00A679CF" w:rsidRDefault="00A679CF" w:rsidP="007F79A6">
      <w:pPr>
        <w:pBdr>
          <w:top w:val="single" w:sz="4" w:space="1" w:color="auto"/>
          <w:left w:val="single" w:sz="4" w:space="4" w:color="auto"/>
          <w:bottom w:val="single" w:sz="4" w:space="1" w:color="auto"/>
          <w:right w:val="single" w:sz="4" w:space="5" w:color="auto"/>
        </w:pBdr>
        <w:ind w:firstLine="539"/>
        <w:jc w:val="both"/>
        <w:rPr>
          <w:sz w:val="26"/>
          <w:szCs w:val="26"/>
        </w:rPr>
      </w:pPr>
      <w:r>
        <w:rPr>
          <w:sz w:val="26"/>
          <w:szCs w:val="26"/>
        </w:rPr>
        <w:t xml:space="preserve">2) приложение к проекту постановления </w:t>
      </w:r>
      <w:r w:rsidRPr="00A679CF">
        <w:rPr>
          <w:sz w:val="26"/>
          <w:szCs w:val="26"/>
        </w:rPr>
        <w:t>Правительства Удмуртской Республики «О внесении изменений в постановление Правительства Удмуртской Республики от 20 мая 2013 года № 201 «Об утверждении государственной программы Удмуртской Республики «Развитие промышленности и потребительского рынка»;</w:t>
      </w:r>
    </w:p>
    <w:p w:rsidR="007F79A6" w:rsidRPr="00600988" w:rsidRDefault="00A679CF" w:rsidP="00D0760A">
      <w:pPr>
        <w:pBdr>
          <w:top w:val="single" w:sz="4" w:space="1" w:color="auto"/>
          <w:left w:val="single" w:sz="4" w:space="4" w:color="auto"/>
          <w:bottom w:val="single" w:sz="4" w:space="1" w:color="auto"/>
          <w:right w:val="single" w:sz="4" w:space="5" w:color="auto"/>
        </w:pBdr>
        <w:ind w:firstLine="539"/>
        <w:jc w:val="both"/>
        <w:rPr>
          <w:sz w:val="26"/>
          <w:szCs w:val="26"/>
        </w:rPr>
      </w:pPr>
      <w:r>
        <w:rPr>
          <w:sz w:val="26"/>
          <w:szCs w:val="26"/>
        </w:rPr>
        <w:t>3</w:t>
      </w:r>
      <w:r w:rsidR="007F79A6" w:rsidRPr="00600988">
        <w:rPr>
          <w:sz w:val="26"/>
          <w:szCs w:val="26"/>
        </w:rPr>
        <w:t xml:space="preserve">) пояснительная записка к проекту постановления Правительства Удмуртской Республики </w:t>
      </w:r>
      <w:r w:rsidR="00024396">
        <w:rPr>
          <w:sz w:val="26"/>
          <w:szCs w:val="26"/>
        </w:rPr>
        <w:t>«</w:t>
      </w:r>
      <w:r w:rsidR="00D0760A" w:rsidRPr="00D0760A">
        <w:rPr>
          <w:sz w:val="26"/>
          <w:szCs w:val="26"/>
        </w:rPr>
        <w:t>О внесении изменений в постановление Правительства Удмуртской Республики от 20 мая 2013 года № 201 «Об утверждении государственной программы Удмуртской Республики «Развитие промышленности и потребительского рынка»</w:t>
      </w:r>
      <w:r w:rsidR="00024396">
        <w:rPr>
          <w:sz w:val="26"/>
          <w:szCs w:val="26"/>
        </w:rPr>
        <w:t>»</w:t>
      </w:r>
      <w:r w:rsidR="007F79A6">
        <w:rPr>
          <w:sz w:val="26"/>
          <w:szCs w:val="26"/>
        </w:rPr>
        <w:t>;</w:t>
      </w:r>
    </w:p>
    <w:tbl>
      <w:tblPr>
        <w:tblW w:w="9606" w:type="dxa"/>
        <w:tblLook w:val="01E0" w:firstRow="1" w:lastRow="1" w:firstColumn="1" w:lastColumn="1" w:noHBand="0" w:noVBand="0"/>
      </w:tblPr>
      <w:tblGrid>
        <w:gridCol w:w="9606"/>
      </w:tblGrid>
      <w:tr w:rsidR="007F79A6" w:rsidRPr="00600988" w:rsidTr="001570D4">
        <w:trPr>
          <w:trHeight w:val="219"/>
        </w:trPr>
        <w:tc>
          <w:tcPr>
            <w:tcW w:w="9606" w:type="dxa"/>
            <w:tcBorders>
              <w:top w:val="single" w:sz="4" w:space="0" w:color="auto"/>
              <w:left w:val="single" w:sz="4" w:space="0" w:color="auto"/>
              <w:bottom w:val="single" w:sz="4" w:space="0" w:color="auto"/>
              <w:right w:val="single" w:sz="4" w:space="0" w:color="auto"/>
            </w:tcBorders>
          </w:tcPr>
          <w:p w:rsidR="007F79A6" w:rsidRPr="00600988" w:rsidRDefault="007F79A6" w:rsidP="001570D4">
            <w:pPr>
              <w:ind w:right="-6" w:firstLine="539"/>
              <w:rPr>
                <w:b/>
                <w:sz w:val="26"/>
                <w:szCs w:val="26"/>
              </w:rPr>
            </w:pPr>
            <w:r w:rsidRPr="00600988">
              <w:rPr>
                <w:b/>
                <w:sz w:val="26"/>
                <w:szCs w:val="26"/>
              </w:rPr>
              <w:t>Комментарий</w:t>
            </w:r>
          </w:p>
        </w:tc>
      </w:tr>
      <w:tr w:rsidR="007F79A6" w:rsidRPr="00600988" w:rsidTr="001570D4">
        <w:trPr>
          <w:trHeight w:val="276"/>
        </w:trPr>
        <w:tc>
          <w:tcPr>
            <w:tcW w:w="9606" w:type="dxa"/>
            <w:tcBorders>
              <w:top w:val="single" w:sz="4" w:space="0" w:color="auto"/>
              <w:left w:val="single" w:sz="4" w:space="0" w:color="auto"/>
              <w:bottom w:val="single" w:sz="4" w:space="0" w:color="auto"/>
              <w:right w:val="single" w:sz="4" w:space="0" w:color="auto"/>
            </w:tcBorders>
            <w:shd w:val="clear" w:color="auto" w:fill="FFFFFF"/>
          </w:tcPr>
          <w:p w:rsidR="00A679CF" w:rsidRPr="00A679CF" w:rsidRDefault="00A679CF" w:rsidP="00A679CF">
            <w:pPr>
              <w:ind w:firstLine="709"/>
              <w:jc w:val="both"/>
              <w:rPr>
                <w:bCs/>
                <w:sz w:val="26"/>
                <w:szCs w:val="26"/>
              </w:rPr>
            </w:pPr>
            <w:r w:rsidRPr="00A679CF">
              <w:rPr>
                <w:bCs/>
                <w:sz w:val="26"/>
                <w:szCs w:val="26"/>
              </w:rPr>
              <w:t>Проект постановления Правительства Удмуртской Республики предусматривает внесение изменений в государственную программу Удмуртской Республики «Развитие промышленности и потребительского рынка» (далее по тексту – Государственная программа).</w:t>
            </w:r>
          </w:p>
          <w:p w:rsidR="00A679CF" w:rsidRPr="00A679CF" w:rsidRDefault="00A679CF" w:rsidP="00A679CF">
            <w:pPr>
              <w:ind w:firstLine="709"/>
              <w:jc w:val="both"/>
              <w:rPr>
                <w:bCs/>
                <w:sz w:val="26"/>
                <w:szCs w:val="26"/>
              </w:rPr>
            </w:pPr>
            <w:r w:rsidRPr="00A679CF">
              <w:rPr>
                <w:bCs/>
                <w:sz w:val="26"/>
                <w:szCs w:val="26"/>
              </w:rPr>
              <w:t>Уточнены значения целевых показателей (индикаторов) 15.0.2, 15.0.4, 15.1.1, 15.1.2, 15.3.1, 15.7.1, 15.7.9 государственной программы за 2022 год на основании полученных от территориального органа Федеральной службы государственной статистики по Удмуртской Республике статистических данных по фактическому достижению значений.</w:t>
            </w:r>
          </w:p>
          <w:p w:rsidR="00A679CF" w:rsidRPr="00A679CF" w:rsidRDefault="00A679CF" w:rsidP="00A679CF">
            <w:pPr>
              <w:ind w:firstLine="709"/>
              <w:jc w:val="both"/>
              <w:rPr>
                <w:bCs/>
                <w:sz w:val="26"/>
                <w:szCs w:val="26"/>
              </w:rPr>
            </w:pPr>
            <w:r w:rsidRPr="00A679CF">
              <w:rPr>
                <w:bCs/>
                <w:sz w:val="26"/>
                <w:szCs w:val="26"/>
              </w:rPr>
              <w:t>Значения целевых показателей (индикаторов) 15.1.5, 15.1.6, 15.1.7, 15.1.8, 15.1.11, 15.2.1, 15.2.2, 15.4.1, 15.4.2 государственной программы за 2022 год уточнены согласно фактически достигнутым значениям показателей получателями субсидий.</w:t>
            </w:r>
          </w:p>
          <w:p w:rsidR="00A679CF" w:rsidRPr="00A679CF" w:rsidRDefault="00A679CF" w:rsidP="00A679CF">
            <w:pPr>
              <w:ind w:firstLine="709"/>
              <w:jc w:val="both"/>
              <w:rPr>
                <w:bCs/>
                <w:sz w:val="26"/>
                <w:szCs w:val="26"/>
              </w:rPr>
            </w:pPr>
            <w:proofErr w:type="gramStart"/>
            <w:r w:rsidRPr="00A679CF">
              <w:rPr>
                <w:bCs/>
                <w:sz w:val="26"/>
                <w:szCs w:val="26"/>
              </w:rPr>
              <w:t xml:space="preserve">Значения целевых показателей (индикаторов) 15.6.4, 15.6.5, 15.6.8, 15.6.9, </w:t>
            </w:r>
            <w:r w:rsidRPr="00A679CF">
              <w:rPr>
                <w:bCs/>
                <w:sz w:val="26"/>
                <w:szCs w:val="26"/>
              </w:rPr>
              <w:lastRenderedPageBreak/>
              <w:t>15.6.11, 15.6.13 – 15.6.19 за период 2022 – 2024 годы уточнены в соответствии с дополнительным соглашением к Соглашению о реализации регионального проекта «Адресная поддержка повышения производительности труда на предприятиях» на территории Удмуртской Республики от 2 декабря 2022 года № 2019-L20026-1/8, заключенным между АНО «Федеральный центр компетенций в сфере производительности труда» и Министерством промышленности и</w:t>
            </w:r>
            <w:proofErr w:type="gramEnd"/>
            <w:r w:rsidRPr="00A679CF">
              <w:rPr>
                <w:bCs/>
                <w:sz w:val="26"/>
                <w:szCs w:val="26"/>
              </w:rPr>
              <w:t xml:space="preserve"> торговли Удмуртской Республики.</w:t>
            </w:r>
          </w:p>
          <w:p w:rsidR="00A679CF" w:rsidRPr="00A679CF" w:rsidRDefault="00A679CF" w:rsidP="00A679CF">
            <w:pPr>
              <w:ind w:firstLine="709"/>
              <w:jc w:val="both"/>
              <w:rPr>
                <w:bCs/>
                <w:sz w:val="26"/>
                <w:szCs w:val="26"/>
              </w:rPr>
            </w:pPr>
            <w:r w:rsidRPr="00A679CF">
              <w:rPr>
                <w:bCs/>
                <w:sz w:val="26"/>
                <w:szCs w:val="26"/>
              </w:rPr>
              <w:t>Уточнены значения целевых показателей (индикаторов) 15.7.2 – 15.7.4 государственной программы за 2022 год согласно данным, полученным на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p w:rsidR="00A679CF" w:rsidRPr="00A679CF" w:rsidRDefault="00A679CF" w:rsidP="00A679CF">
            <w:pPr>
              <w:ind w:firstLine="709"/>
              <w:jc w:val="both"/>
              <w:rPr>
                <w:bCs/>
                <w:sz w:val="26"/>
                <w:szCs w:val="26"/>
              </w:rPr>
            </w:pPr>
            <w:r w:rsidRPr="00A679CF">
              <w:rPr>
                <w:bCs/>
                <w:sz w:val="26"/>
                <w:szCs w:val="26"/>
              </w:rPr>
              <w:t xml:space="preserve">Произведена корректировка перечня реализуемых мероприятий исходя из объемов финансирования, предусмотренных Законом Удмуртской Республики «О бюджете Удмуртской Республики на 2023 год и на плановый период 2024-2025 годов». Из перечня </w:t>
            </w:r>
            <w:proofErr w:type="gramStart"/>
            <w:r w:rsidRPr="00A679CF">
              <w:rPr>
                <w:bCs/>
                <w:sz w:val="26"/>
                <w:szCs w:val="26"/>
              </w:rPr>
              <w:t>реализуемых</w:t>
            </w:r>
            <w:proofErr w:type="gramEnd"/>
            <w:r w:rsidRPr="00A679CF">
              <w:rPr>
                <w:bCs/>
                <w:sz w:val="26"/>
                <w:szCs w:val="26"/>
              </w:rPr>
              <w:t xml:space="preserve"> в 2023 году исключены следующие мероприятия:</w:t>
            </w:r>
          </w:p>
          <w:p w:rsidR="00A679CF" w:rsidRPr="00A679CF" w:rsidRDefault="00A679CF" w:rsidP="00A679CF">
            <w:pPr>
              <w:ind w:firstLine="709"/>
              <w:jc w:val="both"/>
              <w:rPr>
                <w:bCs/>
                <w:sz w:val="26"/>
                <w:szCs w:val="26"/>
              </w:rPr>
            </w:pPr>
            <w:r w:rsidRPr="00A679CF">
              <w:rPr>
                <w:bCs/>
                <w:sz w:val="26"/>
                <w:szCs w:val="26"/>
              </w:rPr>
              <w:t>15 1 04 6 «Предоставление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w:t>
            </w:r>
          </w:p>
          <w:p w:rsidR="00A679CF" w:rsidRPr="00A679CF" w:rsidRDefault="00A679CF" w:rsidP="00A679CF">
            <w:pPr>
              <w:ind w:firstLine="709"/>
              <w:jc w:val="both"/>
              <w:rPr>
                <w:bCs/>
                <w:sz w:val="26"/>
                <w:szCs w:val="26"/>
              </w:rPr>
            </w:pPr>
            <w:r w:rsidRPr="00A679CF">
              <w:rPr>
                <w:bCs/>
                <w:sz w:val="26"/>
                <w:szCs w:val="26"/>
              </w:rPr>
              <w:t>15 1 04 7 «Предоставление субсидий производителям сельскохозяйственной техники»;</w:t>
            </w:r>
          </w:p>
          <w:p w:rsidR="00A679CF" w:rsidRPr="00A679CF" w:rsidRDefault="00A679CF" w:rsidP="00A679CF">
            <w:pPr>
              <w:ind w:firstLine="709"/>
              <w:jc w:val="both"/>
              <w:rPr>
                <w:bCs/>
                <w:sz w:val="26"/>
                <w:szCs w:val="26"/>
              </w:rPr>
            </w:pPr>
            <w:r w:rsidRPr="00A679CF">
              <w:rPr>
                <w:bCs/>
                <w:sz w:val="26"/>
                <w:szCs w:val="26"/>
              </w:rPr>
              <w:t>15 4 «Развитие промышленного сектора и трудовая адаптация осужденных, отбывающих наказание в учреждениях уголовно-исполнительной системы, расположенных на территории Удмуртской Республики»;</w:t>
            </w:r>
          </w:p>
          <w:p w:rsidR="00A679CF" w:rsidRPr="00A679CF" w:rsidRDefault="00A679CF" w:rsidP="00A679CF">
            <w:pPr>
              <w:ind w:firstLine="709"/>
              <w:jc w:val="both"/>
              <w:rPr>
                <w:bCs/>
                <w:sz w:val="26"/>
                <w:szCs w:val="26"/>
              </w:rPr>
            </w:pPr>
            <w:r w:rsidRPr="00A679CF">
              <w:rPr>
                <w:bCs/>
                <w:sz w:val="26"/>
                <w:szCs w:val="26"/>
              </w:rPr>
              <w:t>15 4 02 «Трудовая адаптация осужденных, создание новых рабочих мест, обеспечение устойчивой работы промышленного сектора учреждений уголовно-исполнительной системы»;</w:t>
            </w:r>
          </w:p>
          <w:p w:rsidR="00A679CF" w:rsidRPr="00A679CF" w:rsidRDefault="00A679CF" w:rsidP="00A679CF">
            <w:pPr>
              <w:ind w:firstLine="709"/>
              <w:jc w:val="both"/>
              <w:rPr>
                <w:bCs/>
                <w:sz w:val="26"/>
                <w:szCs w:val="26"/>
              </w:rPr>
            </w:pPr>
            <w:r w:rsidRPr="00A679CF">
              <w:rPr>
                <w:bCs/>
                <w:sz w:val="26"/>
                <w:szCs w:val="26"/>
              </w:rPr>
              <w:t>15 4 02 1 «Техническое перевооружение и модернизация производства»;</w:t>
            </w:r>
          </w:p>
          <w:p w:rsidR="00A679CF" w:rsidRPr="00A679CF" w:rsidRDefault="00A679CF" w:rsidP="00A679CF">
            <w:pPr>
              <w:ind w:firstLine="709"/>
              <w:jc w:val="both"/>
              <w:rPr>
                <w:bCs/>
                <w:sz w:val="26"/>
                <w:szCs w:val="26"/>
              </w:rPr>
            </w:pPr>
            <w:r w:rsidRPr="00A679CF">
              <w:rPr>
                <w:bCs/>
                <w:sz w:val="26"/>
                <w:szCs w:val="26"/>
              </w:rPr>
              <w:t>15 5 10 «Приобретение оборудования для осуществления регионального государственного контроля (надзора) в области розничной продажи алкогольной и спиртосодержащей продукции на территории Удмуртской Республики»;</w:t>
            </w:r>
          </w:p>
          <w:p w:rsidR="00A679CF" w:rsidRPr="00A679CF" w:rsidRDefault="00A679CF" w:rsidP="00A679CF">
            <w:pPr>
              <w:ind w:firstLine="709"/>
              <w:jc w:val="both"/>
              <w:rPr>
                <w:bCs/>
                <w:sz w:val="26"/>
                <w:szCs w:val="26"/>
              </w:rPr>
            </w:pPr>
            <w:proofErr w:type="gramStart"/>
            <w:r w:rsidRPr="00A679CF">
              <w:rPr>
                <w:bCs/>
                <w:sz w:val="26"/>
                <w:szCs w:val="26"/>
              </w:rPr>
              <w:t>В соответствии с абзацем вторым подпункта 4.1. пункта 4 постановления Правительства Удмуртской Республики от 3 мая 2011 года № 131 «Об утверждении положения о разработке и реализации государственных программ Удмуртской Республики» исключен соисполнитель (Управление Федеральной службы по надзору в сфере защиты прав потребителей и благополучия человека по Удмуртской Республике) мероприятий подпрограммы «Защита прав потребителей в Удмуртской Республике».</w:t>
            </w:r>
            <w:proofErr w:type="gramEnd"/>
          </w:p>
          <w:p w:rsidR="00A679CF" w:rsidRPr="00A679CF" w:rsidRDefault="00A679CF" w:rsidP="00A679CF">
            <w:pPr>
              <w:ind w:firstLine="709"/>
              <w:jc w:val="both"/>
              <w:rPr>
                <w:bCs/>
                <w:sz w:val="26"/>
                <w:szCs w:val="26"/>
              </w:rPr>
            </w:pPr>
            <w:proofErr w:type="gramStart"/>
            <w:r w:rsidRPr="00A679CF">
              <w:rPr>
                <w:bCs/>
                <w:sz w:val="26"/>
                <w:szCs w:val="26"/>
              </w:rPr>
              <w:t>Откорректировано ресурсное обеспечение, прогнозная (справочная) оценка ресурсного обеспечения, направленное на реализацию государственной программы, оценка применения мер государственного регулирования в сфере реализации государственной программы в соответствии с законом Удмуртской Республики от 27 декабря 2021 года № 140-РЗ «О бюджете Удмуртской Республики на 2022 год и на плановый период 2023 и 2024 годов» и зако</w:t>
            </w:r>
            <w:r>
              <w:rPr>
                <w:bCs/>
                <w:sz w:val="26"/>
                <w:szCs w:val="26"/>
              </w:rPr>
              <w:t>ном Удмуртской Республики от 26</w:t>
            </w:r>
            <w:bookmarkStart w:id="0" w:name="_GoBack"/>
            <w:bookmarkEnd w:id="0"/>
            <w:r>
              <w:rPr>
                <w:bCs/>
                <w:sz w:val="26"/>
                <w:szCs w:val="26"/>
              </w:rPr>
              <w:t> </w:t>
            </w:r>
            <w:r w:rsidRPr="00A679CF">
              <w:rPr>
                <w:bCs/>
                <w:sz w:val="26"/>
                <w:szCs w:val="26"/>
              </w:rPr>
              <w:t>декабря 2022 года № 83-РЗ</w:t>
            </w:r>
            <w:proofErr w:type="gramEnd"/>
            <w:r w:rsidRPr="00A679CF">
              <w:rPr>
                <w:bCs/>
                <w:sz w:val="26"/>
                <w:szCs w:val="26"/>
              </w:rPr>
              <w:t xml:space="preserve"> «О бюджете Удмуртской Республики на 2023 год и на плановый период 2024 и 2025 годов».</w:t>
            </w:r>
          </w:p>
          <w:p w:rsidR="00A679CF" w:rsidRPr="00A679CF" w:rsidRDefault="00A679CF" w:rsidP="00A679CF">
            <w:pPr>
              <w:ind w:firstLine="709"/>
              <w:jc w:val="both"/>
              <w:rPr>
                <w:bCs/>
                <w:sz w:val="26"/>
                <w:szCs w:val="26"/>
              </w:rPr>
            </w:pPr>
            <w:r w:rsidRPr="00A679CF">
              <w:rPr>
                <w:bCs/>
                <w:sz w:val="26"/>
                <w:szCs w:val="26"/>
              </w:rPr>
              <w:t>Замечания Государственного контрольного комитета Удмуртской Республики указанные в заключени</w:t>
            </w:r>
            <w:proofErr w:type="gramStart"/>
            <w:r w:rsidRPr="00A679CF">
              <w:rPr>
                <w:bCs/>
                <w:sz w:val="26"/>
                <w:szCs w:val="26"/>
              </w:rPr>
              <w:t>и</w:t>
            </w:r>
            <w:proofErr w:type="gramEnd"/>
            <w:r w:rsidRPr="00A679CF">
              <w:rPr>
                <w:bCs/>
                <w:sz w:val="26"/>
                <w:szCs w:val="26"/>
              </w:rPr>
              <w:t xml:space="preserve"> от 19 октября 2022 года № 0861 «О результатах финансово-экономической экспертизы» учтены в проекте и будут устранены после утверждения Государственной программы.</w:t>
            </w:r>
          </w:p>
          <w:p w:rsidR="00A679CF" w:rsidRPr="00A679CF" w:rsidRDefault="00A679CF" w:rsidP="00A679CF">
            <w:pPr>
              <w:ind w:firstLine="709"/>
              <w:jc w:val="both"/>
              <w:rPr>
                <w:bCs/>
                <w:sz w:val="26"/>
                <w:szCs w:val="26"/>
              </w:rPr>
            </w:pPr>
            <w:r w:rsidRPr="00A679CF">
              <w:rPr>
                <w:bCs/>
                <w:sz w:val="26"/>
                <w:szCs w:val="26"/>
              </w:rPr>
              <w:t xml:space="preserve">Общий объем бюджетных ассигнований на реализацию </w:t>
            </w:r>
            <w:proofErr w:type="gramStart"/>
            <w:r w:rsidRPr="00A679CF">
              <w:rPr>
                <w:bCs/>
                <w:sz w:val="26"/>
                <w:szCs w:val="26"/>
              </w:rPr>
              <w:t>государственной</w:t>
            </w:r>
            <w:proofErr w:type="gramEnd"/>
          </w:p>
          <w:p w:rsidR="00A679CF" w:rsidRPr="00A679CF" w:rsidRDefault="00A679CF" w:rsidP="00A679CF">
            <w:pPr>
              <w:ind w:firstLine="709"/>
              <w:jc w:val="both"/>
              <w:rPr>
                <w:bCs/>
                <w:sz w:val="26"/>
                <w:szCs w:val="26"/>
              </w:rPr>
            </w:pPr>
            <w:proofErr w:type="gramStart"/>
            <w:r w:rsidRPr="00A679CF">
              <w:rPr>
                <w:bCs/>
                <w:sz w:val="26"/>
                <w:szCs w:val="26"/>
              </w:rPr>
              <w:t xml:space="preserve">программы за счет средств бюджета Удмуртской Республики за 2013-2025 </w:t>
            </w:r>
            <w:r w:rsidRPr="00A679CF">
              <w:rPr>
                <w:bCs/>
                <w:sz w:val="26"/>
                <w:szCs w:val="26"/>
              </w:rPr>
              <w:lastRenderedPageBreak/>
              <w:t>годы составит 2 004 075,3 тыс. рублей, в том числ</w:t>
            </w:r>
            <w:r>
              <w:rPr>
                <w:bCs/>
                <w:sz w:val="26"/>
                <w:szCs w:val="26"/>
              </w:rPr>
              <w:t>е на 2023 год предусмотрено 216 </w:t>
            </w:r>
            <w:r w:rsidRPr="00A679CF">
              <w:rPr>
                <w:bCs/>
                <w:sz w:val="26"/>
                <w:szCs w:val="26"/>
              </w:rPr>
              <w:t>240,0 тыс. рублей (субсидии из федерального бюджета составят – 56 330,43 тыс. рублей и иные межбюджетные трансферты из фед</w:t>
            </w:r>
            <w:r>
              <w:rPr>
                <w:bCs/>
                <w:sz w:val="26"/>
                <w:szCs w:val="26"/>
              </w:rPr>
              <w:t>ерального бюджета составят – 26 </w:t>
            </w:r>
            <w:r w:rsidRPr="00A679CF">
              <w:rPr>
                <w:bCs/>
                <w:sz w:val="26"/>
                <w:szCs w:val="26"/>
              </w:rPr>
              <w:t>620,0 тыс. рублей), в том числе:</w:t>
            </w:r>
            <w:proofErr w:type="gramEnd"/>
          </w:p>
          <w:p w:rsidR="00A679CF" w:rsidRPr="00A679CF" w:rsidRDefault="00A679CF" w:rsidP="00A679CF">
            <w:pPr>
              <w:ind w:firstLine="709"/>
              <w:jc w:val="both"/>
              <w:rPr>
                <w:bCs/>
                <w:sz w:val="26"/>
                <w:szCs w:val="26"/>
              </w:rPr>
            </w:pPr>
            <w:r w:rsidRPr="00A679CF">
              <w:rPr>
                <w:bCs/>
                <w:sz w:val="26"/>
                <w:szCs w:val="26"/>
              </w:rPr>
              <w:t>по подпрограмме «Развитие обрабатывающих производств» – 135 109,8 тыс. рублей;</w:t>
            </w:r>
          </w:p>
          <w:p w:rsidR="00A679CF" w:rsidRPr="00A679CF" w:rsidRDefault="00A679CF" w:rsidP="00A679CF">
            <w:pPr>
              <w:ind w:firstLine="709"/>
              <w:jc w:val="both"/>
              <w:rPr>
                <w:bCs/>
                <w:sz w:val="26"/>
                <w:szCs w:val="26"/>
              </w:rPr>
            </w:pPr>
            <w:r w:rsidRPr="00A679CF">
              <w:rPr>
                <w:bCs/>
                <w:sz w:val="26"/>
                <w:szCs w:val="26"/>
              </w:rPr>
              <w:t>по подпрограмме «Сохранение и создание рабочих мест для инвалидов в организациях, созданных общественными объединениями инвалидов и осуществляющих производственную деятельность на территории Удмуртской Республики» – 17 718,3 тыс. рублей;</w:t>
            </w:r>
          </w:p>
          <w:p w:rsidR="00A679CF" w:rsidRPr="00A679CF" w:rsidRDefault="00A679CF" w:rsidP="00A679CF">
            <w:pPr>
              <w:ind w:firstLine="709"/>
              <w:jc w:val="both"/>
              <w:rPr>
                <w:bCs/>
                <w:sz w:val="26"/>
                <w:szCs w:val="26"/>
              </w:rPr>
            </w:pPr>
            <w:r w:rsidRPr="00A679CF">
              <w:rPr>
                <w:bCs/>
                <w:sz w:val="26"/>
                <w:szCs w:val="26"/>
              </w:rPr>
              <w:t>по подпрограмме «Развитие промышленного сектора и трудовая адаптация осужденных, отбывающих наказание в учреждениях уголовно-исполнительной системы, расположенных на территории Удмуртской Республики» – 0,0 тыс. рублей;</w:t>
            </w:r>
          </w:p>
          <w:p w:rsidR="00A679CF" w:rsidRPr="00A679CF" w:rsidRDefault="00A679CF" w:rsidP="00A679CF">
            <w:pPr>
              <w:ind w:firstLine="709"/>
              <w:jc w:val="both"/>
              <w:rPr>
                <w:bCs/>
                <w:sz w:val="26"/>
                <w:szCs w:val="26"/>
              </w:rPr>
            </w:pPr>
            <w:r w:rsidRPr="00A679CF">
              <w:rPr>
                <w:bCs/>
                <w:sz w:val="26"/>
                <w:szCs w:val="26"/>
              </w:rPr>
              <w:t>по подпрограмме «Создание условий для реализации государственной программы» – 36 791,9 тыс. рублей;</w:t>
            </w:r>
          </w:p>
          <w:p w:rsidR="007F79A6" w:rsidRPr="00445106" w:rsidRDefault="00A679CF" w:rsidP="00A679CF">
            <w:pPr>
              <w:suppressAutoHyphens/>
              <w:ind w:right="-2" w:firstLine="709"/>
              <w:jc w:val="both"/>
              <w:rPr>
                <w:bCs/>
                <w:sz w:val="26"/>
                <w:szCs w:val="26"/>
              </w:rPr>
            </w:pPr>
            <w:r w:rsidRPr="00A679CF">
              <w:rPr>
                <w:bCs/>
                <w:sz w:val="26"/>
                <w:szCs w:val="26"/>
              </w:rPr>
              <w:t>по подпрограмме «Развитие инновационного территориального кластера «Удмуртский машиностроительный кластер» – 26 620,0 тыс. рублей (в том числе иные межбюджетные трансферты из федерального бюджета – 26 620,0 тыс. рублей).</w:t>
            </w:r>
          </w:p>
        </w:tc>
      </w:tr>
    </w:tbl>
    <w:p w:rsidR="007F79A6" w:rsidRDefault="007F79A6" w:rsidP="007F79A6">
      <w:pPr>
        <w:rPr>
          <w:sz w:val="26"/>
          <w:szCs w:val="26"/>
        </w:rPr>
      </w:pP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center"/>
        <w:rPr>
          <w:b/>
          <w:sz w:val="26"/>
          <w:szCs w:val="26"/>
        </w:rPr>
      </w:pPr>
      <w:r w:rsidRPr="00600988">
        <w:rPr>
          <w:b/>
          <w:sz w:val="26"/>
          <w:szCs w:val="26"/>
        </w:rPr>
        <w:t>Контактная информация</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u w:val="single"/>
        </w:rPr>
        <w:t>По Вашему желанию</w:t>
      </w:r>
      <w:r w:rsidRPr="00600988">
        <w:rPr>
          <w:sz w:val="26"/>
          <w:szCs w:val="26"/>
        </w:rPr>
        <w:t xml:space="preserve"> укажите:</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rPr>
        <w:t>Название организации</w:t>
      </w:r>
      <w:r w:rsidRPr="00600988">
        <w:rPr>
          <w:sz w:val="26"/>
          <w:szCs w:val="26"/>
        </w:rPr>
        <w:tab/>
      </w:r>
      <w:r w:rsidRPr="00600988">
        <w:rPr>
          <w:sz w:val="26"/>
          <w:szCs w:val="26"/>
        </w:rPr>
        <w:tab/>
        <w:t xml:space="preserve">          _____________________________________________</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rPr>
        <w:t>Сферу деятельности организации</w:t>
      </w:r>
      <w:r w:rsidRPr="00600988">
        <w:rPr>
          <w:sz w:val="26"/>
          <w:szCs w:val="26"/>
        </w:rPr>
        <w:tab/>
      </w:r>
    </w:p>
    <w:p w:rsidR="007F79A6" w:rsidRPr="00600988" w:rsidRDefault="007F79A6" w:rsidP="007F79A6">
      <w:pPr>
        <w:pBdr>
          <w:top w:val="single" w:sz="4" w:space="1" w:color="auto"/>
          <w:left w:val="single" w:sz="4" w:space="4" w:color="auto"/>
          <w:bottom w:val="single" w:sz="4" w:space="1" w:color="auto"/>
          <w:right w:val="single" w:sz="4" w:space="5" w:color="auto"/>
        </w:pBdr>
        <w:jc w:val="both"/>
        <w:rPr>
          <w:sz w:val="26"/>
          <w:szCs w:val="26"/>
        </w:rPr>
      </w:pPr>
      <w:r w:rsidRPr="00600988">
        <w:rPr>
          <w:sz w:val="26"/>
          <w:szCs w:val="26"/>
        </w:rPr>
        <w:t>_____________________________________________</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rPr>
        <w:t>Ф.И.О. контактного лица</w:t>
      </w:r>
      <w:r w:rsidRPr="00600988">
        <w:rPr>
          <w:sz w:val="26"/>
          <w:szCs w:val="26"/>
        </w:rPr>
        <w:tab/>
      </w:r>
      <w:r w:rsidRPr="00600988">
        <w:rPr>
          <w:sz w:val="26"/>
          <w:szCs w:val="26"/>
        </w:rPr>
        <w:tab/>
        <w:t xml:space="preserve">          _____________________________________________</w:t>
      </w:r>
    </w:p>
    <w:p w:rsidR="007F79A6" w:rsidRPr="00600988"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rPr>
        <w:t>Номер контактного телефона</w:t>
      </w:r>
      <w:r w:rsidRPr="00600988">
        <w:rPr>
          <w:sz w:val="26"/>
          <w:szCs w:val="26"/>
        </w:rPr>
        <w:tab/>
        <w:t xml:space="preserve">          _____________________________________________</w:t>
      </w:r>
    </w:p>
    <w:p w:rsidR="007F79A6" w:rsidRDefault="007F79A6" w:rsidP="007F79A6">
      <w:pPr>
        <w:pBdr>
          <w:top w:val="single" w:sz="4" w:space="1" w:color="auto"/>
          <w:left w:val="single" w:sz="4" w:space="4" w:color="auto"/>
          <w:bottom w:val="single" w:sz="4" w:space="1" w:color="auto"/>
          <w:right w:val="single" w:sz="4" w:space="5" w:color="auto"/>
        </w:pBdr>
        <w:ind w:firstLine="540"/>
        <w:jc w:val="both"/>
        <w:rPr>
          <w:sz w:val="26"/>
          <w:szCs w:val="26"/>
        </w:rPr>
      </w:pPr>
      <w:r w:rsidRPr="00600988">
        <w:rPr>
          <w:sz w:val="26"/>
          <w:szCs w:val="26"/>
        </w:rPr>
        <w:t>Адрес электронной почты</w:t>
      </w:r>
      <w:r w:rsidRPr="00600988">
        <w:rPr>
          <w:sz w:val="26"/>
          <w:szCs w:val="26"/>
        </w:rPr>
        <w:tab/>
      </w:r>
      <w:r w:rsidRPr="00600988">
        <w:rPr>
          <w:sz w:val="26"/>
          <w:szCs w:val="26"/>
        </w:rPr>
        <w:tab/>
        <w:t xml:space="preserve">          _____________________________________________</w:t>
      </w:r>
    </w:p>
    <w:sectPr w:rsidR="007F79A6" w:rsidSect="00952730">
      <w:pgSz w:w="11906" w:h="16838"/>
      <w:pgMar w:top="567" w:right="851"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0ED"/>
    <w:rsid w:val="00003CFE"/>
    <w:rsid w:val="00013251"/>
    <w:rsid w:val="00022E74"/>
    <w:rsid w:val="00024396"/>
    <w:rsid w:val="0004062E"/>
    <w:rsid w:val="00042A07"/>
    <w:rsid w:val="000455BC"/>
    <w:rsid w:val="000559ED"/>
    <w:rsid w:val="000661F3"/>
    <w:rsid w:val="00074375"/>
    <w:rsid w:val="00092E53"/>
    <w:rsid w:val="000A0492"/>
    <w:rsid w:val="000B04D0"/>
    <w:rsid w:val="000B0F76"/>
    <w:rsid w:val="000B2EDB"/>
    <w:rsid w:val="000B689A"/>
    <w:rsid w:val="000C5D93"/>
    <w:rsid w:val="000C69AD"/>
    <w:rsid w:val="000C6AA5"/>
    <w:rsid w:val="000E0126"/>
    <w:rsid w:val="000E1BCC"/>
    <w:rsid w:val="000E4404"/>
    <w:rsid w:val="000E4C17"/>
    <w:rsid w:val="000E587A"/>
    <w:rsid w:val="000F3FB7"/>
    <w:rsid w:val="000F440D"/>
    <w:rsid w:val="001262BA"/>
    <w:rsid w:val="00126DE3"/>
    <w:rsid w:val="001276A2"/>
    <w:rsid w:val="00141BE4"/>
    <w:rsid w:val="00151661"/>
    <w:rsid w:val="00155349"/>
    <w:rsid w:val="00156381"/>
    <w:rsid w:val="001749B7"/>
    <w:rsid w:val="00177D2C"/>
    <w:rsid w:val="001845F8"/>
    <w:rsid w:val="00196503"/>
    <w:rsid w:val="001A375F"/>
    <w:rsid w:val="001B1BE7"/>
    <w:rsid w:val="001B5E14"/>
    <w:rsid w:val="001C4E87"/>
    <w:rsid w:val="001C6FE5"/>
    <w:rsid w:val="001D1D05"/>
    <w:rsid w:val="001E19F1"/>
    <w:rsid w:val="001E4324"/>
    <w:rsid w:val="001F3E73"/>
    <w:rsid w:val="002011AE"/>
    <w:rsid w:val="00205DFE"/>
    <w:rsid w:val="002105C9"/>
    <w:rsid w:val="002150AC"/>
    <w:rsid w:val="00222136"/>
    <w:rsid w:val="0022422C"/>
    <w:rsid w:val="0022622F"/>
    <w:rsid w:val="00227055"/>
    <w:rsid w:val="00250C3D"/>
    <w:rsid w:val="00250FBB"/>
    <w:rsid w:val="00254782"/>
    <w:rsid w:val="002611C1"/>
    <w:rsid w:val="00265135"/>
    <w:rsid w:val="00273CF7"/>
    <w:rsid w:val="002771BC"/>
    <w:rsid w:val="002824C6"/>
    <w:rsid w:val="002B3CC7"/>
    <w:rsid w:val="002C15C4"/>
    <w:rsid w:val="002C4270"/>
    <w:rsid w:val="002D5237"/>
    <w:rsid w:val="003023F1"/>
    <w:rsid w:val="003101DF"/>
    <w:rsid w:val="00312E6A"/>
    <w:rsid w:val="003142FF"/>
    <w:rsid w:val="00314855"/>
    <w:rsid w:val="003202D3"/>
    <w:rsid w:val="0032104F"/>
    <w:rsid w:val="00321E41"/>
    <w:rsid w:val="003245C8"/>
    <w:rsid w:val="00326C28"/>
    <w:rsid w:val="00335CCE"/>
    <w:rsid w:val="0034684E"/>
    <w:rsid w:val="00354923"/>
    <w:rsid w:val="00355863"/>
    <w:rsid w:val="00355F53"/>
    <w:rsid w:val="00361411"/>
    <w:rsid w:val="003615BF"/>
    <w:rsid w:val="00361A4F"/>
    <w:rsid w:val="00387CE1"/>
    <w:rsid w:val="003B4EF8"/>
    <w:rsid w:val="003C1A9C"/>
    <w:rsid w:val="003C1CDB"/>
    <w:rsid w:val="003C70A3"/>
    <w:rsid w:val="003E292A"/>
    <w:rsid w:val="003F0C0C"/>
    <w:rsid w:val="003F2B90"/>
    <w:rsid w:val="003F630B"/>
    <w:rsid w:val="003F6A6B"/>
    <w:rsid w:val="00401B45"/>
    <w:rsid w:val="004032C0"/>
    <w:rsid w:val="004048DB"/>
    <w:rsid w:val="00407163"/>
    <w:rsid w:val="004129B6"/>
    <w:rsid w:val="00415266"/>
    <w:rsid w:val="00430C95"/>
    <w:rsid w:val="0043236C"/>
    <w:rsid w:val="00434699"/>
    <w:rsid w:val="00436B10"/>
    <w:rsid w:val="00440CB3"/>
    <w:rsid w:val="00444588"/>
    <w:rsid w:val="00444ACC"/>
    <w:rsid w:val="00445208"/>
    <w:rsid w:val="00453281"/>
    <w:rsid w:val="004563A6"/>
    <w:rsid w:val="004608E1"/>
    <w:rsid w:val="00475E16"/>
    <w:rsid w:val="00491B87"/>
    <w:rsid w:val="00495787"/>
    <w:rsid w:val="00495F63"/>
    <w:rsid w:val="004974EA"/>
    <w:rsid w:val="004A75B8"/>
    <w:rsid w:val="004B44F8"/>
    <w:rsid w:val="004B468E"/>
    <w:rsid w:val="004C45AE"/>
    <w:rsid w:val="004D0FF8"/>
    <w:rsid w:val="004D512C"/>
    <w:rsid w:val="004D7274"/>
    <w:rsid w:val="004D79DA"/>
    <w:rsid w:val="004F3EF3"/>
    <w:rsid w:val="004F402F"/>
    <w:rsid w:val="004F4DB2"/>
    <w:rsid w:val="004F68F9"/>
    <w:rsid w:val="005020E3"/>
    <w:rsid w:val="00512376"/>
    <w:rsid w:val="00512903"/>
    <w:rsid w:val="00523431"/>
    <w:rsid w:val="00530408"/>
    <w:rsid w:val="00547DA1"/>
    <w:rsid w:val="00551559"/>
    <w:rsid w:val="0055445E"/>
    <w:rsid w:val="00556964"/>
    <w:rsid w:val="00565F2C"/>
    <w:rsid w:val="00573BD4"/>
    <w:rsid w:val="005746BB"/>
    <w:rsid w:val="00594036"/>
    <w:rsid w:val="005A049F"/>
    <w:rsid w:val="005A6902"/>
    <w:rsid w:val="005A7E15"/>
    <w:rsid w:val="005D2499"/>
    <w:rsid w:val="005D5FB9"/>
    <w:rsid w:val="005E4D3C"/>
    <w:rsid w:val="005E6BF8"/>
    <w:rsid w:val="005F00CC"/>
    <w:rsid w:val="005F1766"/>
    <w:rsid w:val="005F6742"/>
    <w:rsid w:val="005F7C02"/>
    <w:rsid w:val="00600B35"/>
    <w:rsid w:val="00614070"/>
    <w:rsid w:val="00616589"/>
    <w:rsid w:val="006261CA"/>
    <w:rsid w:val="006264FE"/>
    <w:rsid w:val="00640E0E"/>
    <w:rsid w:val="00644CC0"/>
    <w:rsid w:val="00647D22"/>
    <w:rsid w:val="00647E2B"/>
    <w:rsid w:val="00647EE5"/>
    <w:rsid w:val="006548A3"/>
    <w:rsid w:val="00662412"/>
    <w:rsid w:val="00683703"/>
    <w:rsid w:val="006B6083"/>
    <w:rsid w:val="006B76CB"/>
    <w:rsid w:val="006C367E"/>
    <w:rsid w:val="006C6829"/>
    <w:rsid w:val="006C7E54"/>
    <w:rsid w:val="006D1E09"/>
    <w:rsid w:val="006D3F2A"/>
    <w:rsid w:val="006D5BE2"/>
    <w:rsid w:val="006E7A08"/>
    <w:rsid w:val="006F051A"/>
    <w:rsid w:val="006F1E03"/>
    <w:rsid w:val="006F25DD"/>
    <w:rsid w:val="006F53F7"/>
    <w:rsid w:val="006F6685"/>
    <w:rsid w:val="007002F8"/>
    <w:rsid w:val="00702894"/>
    <w:rsid w:val="00707405"/>
    <w:rsid w:val="007272F2"/>
    <w:rsid w:val="00734E50"/>
    <w:rsid w:val="00737797"/>
    <w:rsid w:val="007435D3"/>
    <w:rsid w:val="0075167E"/>
    <w:rsid w:val="00752500"/>
    <w:rsid w:val="00782F42"/>
    <w:rsid w:val="0078596C"/>
    <w:rsid w:val="00795A74"/>
    <w:rsid w:val="007A7ABF"/>
    <w:rsid w:val="007C1D6C"/>
    <w:rsid w:val="007C5DC5"/>
    <w:rsid w:val="007E0EFA"/>
    <w:rsid w:val="007F5D64"/>
    <w:rsid w:val="007F79A6"/>
    <w:rsid w:val="0080216D"/>
    <w:rsid w:val="00806162"/>
    <w:rsid w:val="00806E57"/>
    <w:rsid w:val="00807D0D"/>
    <w:rsid w:val="008135E1"/>
    <w:rsid w:val="008205CA"/>
    <w:rsid w:val="0083350B"/>
    <w:rsid w:val="00847C76"/>
    <w:rsid w:val="00856FAA"/>
    <w:rsid w:val="008645C1"/>
    <w:rsid w:val="00867A42"/>
    <w:rsid w:val="00871807"/>
    <w:rsid w:val="00871CF4"/>
    <w:rsid w:val="00877BC8"/>
    <w:rsid w:val="00882D78"/>
    <w:rsid w:val="00890895"/>
    <w:rsid w:val="00895C9A"/>
    <w:rsid w:val="008A255A"/>
    <w:rsid w:val="008A7C30"/>
    <w:rsid w:val="008B0C35"/>
    <w:rsid w:val="008C342A"/>
    <w:rsid w:val="008E0E78"/>
    <w:rsid w:val="008F1DC1"/>
    <w:rsid w:val="008F2A1B"/>
    <w:rsid w:val="00901B7B"/>
    <w:rsid w:val="00910FF6"/>
    <w:rsid w:val="00917C28"/>
    <w:rsid w:val="00924ED5"/>
    <w:rsid w:val="00940B24"/>
    <w:rsid w:val="00944F9B"/>
    <w:rsid w:val="00952730"/>
    <w:rsid w:val="00953CCA"/>
    <w:rsid w:val="00962884"/>
    <w:rsid w:val="00963296"/>
    <w:rsid w:val="00967286"/>
    <w:rsid w:val="0097092A"/>
    <w:rsid w:val="00976606"/>
    <w:rsid w:val="009A10F7"/>
    <w:rsid w:val="009A2277"/>
    <w:rsid w:val="009A2DAE"/>
    <w:rsid w:val="009C7E53"/>
    <w:rsid w:val="009F7B60"/>
    <w:rsid w:val="00A00B73"/>
    <w:rsid w:val="00A07463"/>
    <w:rsid w:val="00A07619"/>
    <w:rsid w:val="00A14E0C"/>
    <w:rsid w:val="00A20763"/>
    <w:rsid w:val="00A23994"/>
    <w:rsid w:val="00A268F2"/>
    <w:rsid w:val="00A35C19"/>
    <w:rsid w:val="00A438C3"/>
    <w:rsid w:val="00A43A7B"/>
    <w:rsid w:val="00A43D20"/>
    <w:rsid w:val="00A5325F"/>
    <w:rsid w:val="00A5620A"/>
    <w:rsid w:val="00A601EB"/>
    <w:rsid w:val="00A6212F"/>
    <w:rsid w:val="00A62C93"/>
    <w:rsid w:val="00A67305"/>
    <w:rsid w:val="00A679CF"/>
    <w:rsid w:val="00A766D8"/>
    <w:rsid w:val="00A846D2"/>
    <w:rsid w:val="00A94B10"/>
    <w:rsid w:val="00A96525"/>
    <w:rsid w:val="00AA6FB1"/>
    <w:rsid w:val="00AA75AA"/>
    <w:rsid w:val="00AC36D9"/>
    <w:rsid w:val="00AC3CB2"/>
    <w:rsid w:val="00AD07DF"/>
    <w:rsid w:val="00AD3617"/>
    <w:rsid w:val="00AD51EB"/>
    <w:rsid w:val="00AE4AEF"/>
    <w:rsid w:val="00AE76F7"/>
    <w:rsid w:val="00AF367C"/>
    <w:rsid w:val="00AF46F9"/>
    <w:rsid w:val="00AF7547"/>
    <w:rsid w:val="00B06A18"/>
    <w:rsid w:val="00B07612"/>
    <w:rsid w:val="00B129EC"/>
    <w:rsid w:val="00B15DC6"/>
    <w:rsid w:val="00B25ECF"/>
    <w:rsid w:val="00B32881"/>
    <w:rsid w:val="00B34EDC"/>
    <w:rsid w:val="00B4171A"/>
    <w:rsid w:val="00B45868"/>
    <w:rsid w:val="00B745EF"/>
    <w:rsid w:val="00B915BD"/>
    <w:rsid w:val="00BA13F3"/>
    <w:rsid w:val="00BA586C"/>
    <w:rsid w:val="00BA7614"/>
    <w:rsid w:val="00BB1F57"/>
    <w:rsid w:val="00BC372F"/>
    <w:rsid w:val="00BD497C"/>
    <w:rsid w:val="00BE3AE5"/>
    <w:rsid w:val="00BF3054"/>
    <w:rsid w:val="00C020ED"/>
    <w:rsid w:val="00C02B16"/>
    <w:rsid w:val="00C04D1E"/>
    <w:rsid w:val="00C12C6F"/>
    <w:rsid w:val="00C222C8"/>
    <w:rsid w:val="00C301DD"/>
    <w:rsid w:val="00C40D88"/>
    <w:rsid w:val="00C44C0F"/>
    <w:rsid w:val="00C61F99"/>
    <w:rsid w:val="00C656AF"/>
    <w:rsid w:val="00C67F0E"/>
    <w:rsid w:val="00C73463"/>
    <w:rsid w:val="00C76945"/>
    <w:rsid w:val="00C77084"/>
    <w:rsid w:val="00C87915"/>
    <w:rsid w:val="00C97BC8"/>
    <w:rsid w:val="00CA5BB8"/>
    <w:rsid w:val="00CB1794"/>
    <w:rsid w:val="00CB4F75"/>
    <w:rsid w:val="00CC764E"/>
    <w:rsid w:val="00CD6129"/>
    <w:rsid w:val="00CE0772"/>
    <w:rsid w:val="00CF0779"/>
    <w:rsid w:val="00CF136F"/>
    <w:rsid w:val="00D055FD"/>
    <w:rsid w:val="00D0760A"/>
    <w:rsid w:val="00D07F8E"/>
    <w:rsid w:val="00D14614"/>
    <w:rsid w:val="00D14F4E"/>
    <w:rsid w:val="00D22F91"/>
    <w:rsid w:val="00D2320B"/>
    <w:rsid w:val="00D31E6C"/>
    <w:rsid w:val="00D375CE"/>
    <w:rsid w:val="00D520FF"/>
    <w:rsid w:val="00D61E92"/>
    <w:rsid w:val="00D63C14"/>
    <w:rsid w:val="00D65471"/>
    <w:rsid w:val="00D72206"/>
    <w:rsid w:val="00D74DCF"/>
    <w:rsid w:val="00D808CA"/>
    <w:rsid w:val="00D81DE4"/>
    <w:rsid w:val="00D8382B"/>
    <w:rsid w:val="00D85696"/>
    <w:rsid w:val="00D90CED"/>
    <w:rsid w:val="00D94EAE"/>
    <w:rsid w:val="00DA7122"/>
    <w:rsid w:val="00DB6188"/>
    <w:rsid w:val="00DC10D3"/>
    <w:rsid w:val="00DC47F2"/>
    <w:rsid w:val="00DC7825"/>
    <w:rsid w:val="00DC7D10"/>
    <w:rsid w:val="00DD4055"/>
    <w:rsid w:val="00DD60B9"/>
    <w:rsid w:val="00E12E38"/>
    <w:rsid w:val="00E1424B"/>
    <w:rsid w:val="00E16936"/>
    <w:rsid w:val="00E2279D"/>
    <w:rsid w:val="00E2463E"/>
    <w:rsid w:val="00E33F34"/>
    <w:rsid w:val="00E36519"/>
    <w:rsid w:val="00E47835"/>
    <w:rsid w:val="00E50E4C"/>
    <w:rsid w:val="00E5734C"/>
    <w:rsid w:val="00E64BDB"/>
    <w:rsid w:val="00E65DE4"/>
    <w:rsid w:val="00E67CC5"/>
    <w:rsid w:val="00E76032"/>
    <w:rsid w:val="00E7669D"/>
    <w:rsid w:val="00E76D8A"/>
    <w:rsid w:val="00E82CC7"/>
    <w:rsid w:val="00E83DFB"/>
    <w:rsid w:val="00EA31DA"/>
    <w:rsid w:val="00EA75BE"/>
    <w:rsid w:val="00EB2B22"/>
    <w:rsid w:val="00EC48C3"/>
    <w:rsid w:val="00EC51CE"/>
    <w:rsid w:val="00EC608F"/>
    <w:rsid w:val="00EE085A"/>
    <w:rsid w:val="00F159D7"/>
    <w:rsid w:val="00F16AC0"/>
    <w:rsid w:val="00F269DB"/>
    <w:rsid w:val="00F3216F"/>
    <w:rsid w:val="00F36C28"/>
    <w:rsid w:val="00F42F51"/>
    <w:rsid w:val="00F46C9B"/>
    <w:rsid w:val="00F5207E"/>
    <w:rsid w:val="00F57469"/>
    <w:rsid w:val="00F60344"/>
    <w:rsid w:val="00F60B6F"/>
    <w:rsid w:val="00F647E1"/>
    <w:rsid w:val="00F66DE6"/>
    <w:rsid w:val="00F71B9D"/>
    <w:rsid w:val="00F75DE7"/>
    <w:rsid w:val="00F95B6B"/>
    <w:rsid w:val="00FA2DF7"/>
    <w:rsid w:val="00FC1A10"/>
    <w:rsid w:val="00FD0D9B"/>
    <w:rsid w:val="00FD2797"/>
    <w:rsid w:val="00FD35D0"/>
    <w:rsid w:val="00FE007A"/>
    <w:rsid w:val="00FE3FDD"/>
    <w:rsid w:val="00FE71FF"/>
    <w:rsid w:val="00FF0884"/>
    <w:rsid w:val="00FF4466"/>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E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C3CB2"/>
    <w:rPr>
      <w:rFonts w:ascii="Tahoma" w:hAnsi="Tahoma" w:cs="Tahoma"/>
      <w:sz w:val="16"/>
      <w:szCs w:val="16"/>
    </w:rPr>
  </w:style>
  <w:style w:type="character" w:customStyle="1" w:styleId="a4">
    <w:name w:val="Схема документа Знак"/>
    <w:basedOn w:val="a0"/>
    <w:link w:val="a3"/>
    <w:uiPriority w:val="99"/>
    <w:semiHidden/>
    <w:rsid w:val="00AC3CB2"/>
    <w:rPr>
      <w:rFonts w:ascii="Tahoma" w:eastAsia="Times New Roman" w:hAnsi="Tahoma" w:cs="Tahoma"/>
      <w:sz w:val="16"/>
      <w:szCs w:val="16"/>
    </w:rPr>
  </w:style>
  <w:style w:type="paragraph" w:styleId="a5">
    <w:name w:val="Body Text"/>
    <w:aliases w:val="Основной текст1,Основной текст Знак Знак,bt"/>
    <w:basedOn w:val="a"/>
    <w:link w:val="a6"/>
    <w:rsid w:val="000E1BCC"/>
    <w:pPr>
      <w:spacing w:after="120"/>
    </w:pPr>
    <w:rPr>
      <w:szCs w:val="20"/>
    </w:rPr>
  </w:style>
  <w:style w:type="character" w:customStyle="1" w:styleId="a6">
    <w:name w:val="Основной текст Знак"/>
    <w:aliases w:val="Основной текст1 Знак,Основной текст Знак Знак Знак,bt Знак"/>
    <w:basedOn w:val="a0"/>
    <w:link w:val="a5"/>
    <w:rsid w:val="000E1BCC"/>
    <w:rPr>
      <w:rFonts w:ascii="Times New Roman" w:eastAsia="Times New Roman" w:hAnsi="Times New Roman"/>
      <w:sz w:val="24"/>
    </w:rPr>
  </w:style>
  <w:style w:type="character" w:styleId="a7">
    <w:name w:val="Hyperlink"/>
    <w:basedOn w:val="a0"/>
    <w:uiPriority w:val="99"/>
    <w:unhideWhenUsed/>
    <w:rsid w:val="00A84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E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AC3CB2"/>
    <w:rPr>
      <w:rFonts w:ascii="Tahoma" w:hAnsi="Tahoma" w:cs="Tahoma"/>
      <w:sz w:val="16"/>
      <w:szCs w:val="16"/>
    </w:rPr>
  </w:style>
  <w:style w:type="character" w:customStyle="1" w:styleId="a4">
    <w:name w:val="Схема документа Знак"/>
    <w:basedOn w:val="a0"/>
    <w:link w:val="a3"/>
    <w:uiPriority w:val="99"/>
    <w:semiHidden/>
    <w:rsid w:val="00AC3CB2"/>
    <w:rPr>
      <w:rFonts w:ascii="Tahoma" w:eastAsia="Times New Roman" w:hAnsi="Tahoma" w:cs="Tahoma"/>
      <w:sz w:val="16"/>
      <w:szCs w:val="16"/>
    </w:rPr>
  </w:style>
  <w:style w:type="paragraph" w:styleId="a5">
    <w:name w:val="Body Text"/>
    <w:aliases w:val="Основной текст1,Основной текст Знак Знак,bt"/>
    <w:basedOn w:val="a"/>
    <w:link w:val="a6"/>
    <w:rsid w:val="000E1BCC"/>
    <w:pPr>
      <w:spacing w:after="120"/>
    </w:pPr>
    <w:rPr>
      <w:szCs w:val="20"/>
    </w:rPr>
  </w:style>
  <w:style w:type="character" w:customStyle="1" w:styleId="a6">
    <w:name w:val="Основной текст Знак"/>
    <w:aliases w:val="Основной текст1 Знак,Основной текст Знак Знак Знак,bt Знак"/>
    <w:basedOn w:val="a0"/>
    <w:link w:val="a5"/>
    <w:rsid w:val="000E1BCC"/>
    <w:rPr>
      <w:rFonts w:ascii="Times New Roman" w:eastAsia="Times New Roman" w:hAnsi="Times New Roman"/>
      <w:sz w:val="24"/>
    </w:rPr>
  </w:style>
  <w:style w:type="character" w:styleId="a7">
    <w:name w:val="Hyperlink"/>
    <w:basedOn w:val="a0"/>
    <w:uiPriority w:val="99"/>
    <w:unhideWhenUsed/>
    <w:rsid w:val="00A84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экономики УР</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nvl</dc:creator>
  <cp:lastModifiedBy>Муллахметова Резеда Наилевна</cp:lastModifiedBy>
  <cp:revision>12</cp:revision>
  <cp:lastPrinted>2015-09-28T06:43:00Z</cp:lastPrinted>
  <dcterms:created xsi:type="dcterms:W3CDTF">2020-09-28T06:31:00Z</dcterms:created>
  <dcterms:modified xsi:type="dcterms:W3CDTF">2023-02-13T04:45:00Z</dcterms:modified>
</cp:coreProperties>
</file>